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9B" w:rsidRPr="00821A34" w:rsidRDefault="0093389B" w:rsidP="0093389B">
      <w:pPr>
        <w:spacing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 w:rsidRPr="00821A34">
        <w:rPr>
          <w:rFonts w:asciiTheme="majorHAnsi" w:eastAsia="Times New Roman" w:hAnsiTheme="majorHAnsi" w:cs="Times New Roman"/>
          <w:b/>
          <w:bCs/>
          <w:lang w:eastAsia="pl-PL"/>
        </w:rPr>
        <w:t xml:space="preserve">Załącznik nr </w:t>
      </w:r>
      <w:r w:rsidR="00C12D57">
        <w:rPr>
          <w:rFonts w:asciiTheme="majorHAnsi" w:eastAsia="Times New Roman" w:hAnsiTheme="majorHAnsi" w:cs="Times New Roman"/>
          <w:b/>
          <w:bCs/>
          <w:lang w:eastAsia="pl-PL"/>
        </w:rPr>
        <w:t>8</w:t>
      </w:r>
      <w:r w:rsidRPr="00821A34">
        <w:rPr>
          <w:rFonts w:asciiTheme="majorHAnsi" w:eastAsia="Times New Roman" w:hAnsiTheme="majorHAnsi" w:cs="Times New Roman"/>
          <w:b/>
          <w:bCs/>
          <w:lang w:eastAsia="pl-PL"/>
        </w:rPr>
        <w:t xml:space="preserve"> do SIWZ</w:t>
      </w:r>
      <w:r w:rsidR="00551265">
        <w:rPr>
          <w:rFonts w:asciiTheme="majorHAnsi" w:eastAsia="Times New Roman" w:hAnsiTheme="majorHAnsi" w:cs="Times New Roman"/>
          <w:b/>
          <w:bCs/>
          <w:lang w:eastAsia="pl-PL"/>
        </w:rPr>
        <w:t xml:space="preserve"> </w:t>
      </w:r>
    </w:p>
    <w:p w:rsidR="0093389B" w:rsidRPr="00821A34" w:rsidRDefault="0093389B" w:rsidP="0093389B">
      <w:pPr>
        <w:spacing w:after="200" w:line="360" w:lineRule="auto"/>
        <w:jc w:val="center"/>
        <w:rPr>
          <w:rFonts w:asciiTheme="majorHAnsi" w:eastAsia="Times New Roman" w:hAnsiTheme="majorHAnsi" w:cs="Arial"/>
          <w:b/>
          <w:lang w:eastAsia="pl-PL"/>
        </w:rPr>
      </w:pPr>
    </w:p>
    <w:p w:rsidR="0093389B" w:rsidRPr="00821A34" w:rsidRDefault="0093389B" w:rsidP="0093389B">
      <w:pPr>
        <w:spacing w:after="200" w:line="360" w:lineRule="auto"/>
        <w:jc w:val="center"/>
        <w:rPr>
          <w:rFonts w:asciiTheme="majorHAnsi" w:eastAsia="Times New Roman" w:hAnsiTheme="majorHAnsi" w:cs="Arial"/>
          <w:b/>
          <w:lang w:eastAsia="pl-PL"/>
        </w:rPr>
      </w:pPr>
      <w:r w:rsidRPr="00821A34">
        <w:rPr>
          <w:rFonts w:asciiTheme="majorHAnsi" w:eastAsia="Times New Roman" w:hAnsiTheme="majorHAnsi" w:cs="Arial"/>
          <w:b/>
          <w:lang w:eastAsia="pl-PL"/>
        </w:rPr>
        <w:t>OPIS SPOSOBU OBLICZANIA CENY OFERTY</w:t>
      </w:r>
    </w:p>
    <w:p w:rsidR="004748E7" w:rsidRPr="004748E7" w:rsidRDefault="0093389B" w:rsidP="004748E7">
      <w:pPr>
        <w:numPr>
          <w:ilvl w:val="0"/>
          <w:numId w:val="1"/>
        </w:numPr>
        <w:tabs>
          <w:tab w:val="clear" w:pos="360"/>
        </w:tabs>
        <w:spacing w:after="200" w:line="360" w:lineRule="auto"/>
        <w:ind w:left="540" w:hanging="540"/>
        <w:jc w:val="both"/>
        <w:rPr>
          <w:rFonts w:asciiTheme="majorHAnsi" w:eastAsia="Times New Roman" w:hAnsiTheme="majorHAnsi" w:cs="Arial"/>
          <w:lang w:eastAsia="pl-PL"/>
        </w:rPr>
      </w:pPr>
      <w:r w:rsidRPr="00821A34">
        <w:rPr>
          <w:rFonts w:asciiTheme="majorHAnsi" w:eastAsia="Times New Roman" w:hAnsiTheme="majorHAnsi" w:cs="Arial"/>
          <w:lang w:eastAsia="pl-PL"/>
        </w:rPr>
        <w:t>Cenę oferty należy podawać w Załączniku 1 (Formularz Ofertowy).</w:t>
      </w:r>
      <w:bookmarkStart w:id="0" w:name="_GoBack"/>
      <w:bookmarkEnd w:id="0"/>
    </w:p>
    <w:p w:rsidR="0093389B" w:rsidRPr="00821A34" w:rsidRDefault="0093389B" w:rsidP="0093389B">
      <w:pPr>
        <w:numPr>
          <w:ilvl w:val="0"/>
          <w:numId w:val="1"/>
        </w:numPr>
        <w:tabs>
          <w:tab w:val="clear" w:pos="360"/>
        </w:tabs>
        <w:spacing w:after="200" w:line="360" w:lineRule="auto"/>
        <w:ind w:left="540" w:hanging="540"/>
        <w:jc w:val="both"/>
        <w:rPr>
          <w:rFonts w:asciiTheme="majorHAnsi" w:eastAsia="Times New Roman" w:hAnsiTheme="majorHAnsi" w:cs="Arial"/>
          <w:lang w:eastAsia="pl-PL"/>
        </w:rPr>
      </w:pPr>
      <w:r w:rsidRPr="00821A34">
        <w:rPr>
          <w:rFonts w:asciiTheme="majorHAnsi" w:eastAsia="Times New Roman" w:hAnsiTheme="majorHAnsi" w:cs="Arial"/>
          <w:lang w:eastAsia="pl-PL"/>
        </w:rPr>
        <w:t xml:space="preserve">Ogólna cena ofertowa powinna obejmować koszty wykonania przedmiotu umowy, bezpośrednio wynikające z SIWZ, powinna także obejmować koszty robót nieujętych </w:t>
      </w:r>
      <w:r w:rsidR="00C2475A">
        <w:rPr>
          <w:rFonts w:asciiTheme="majorHAnsi" w:eastAsia="Times New Roman" w:hAnsiTheme="majorHAnsi" w:cs="Arial"/>
          <w:lang w:eastAsia="pl-PL"/>
        </w:rPr>
        <w:br/>
      </w:r>
      <w:r w:rsidRPr="00821A34">
        <w:rPr>
          <w:rFonts w:asciiTheme="majorHAnsi" w:eastAsia="Times New Roman" w:hAnsiTheme="majorHAnsi" w:cs="Arial"/>
          <w:lang w:eastAsia="pl-PL"/>
        </w:rPr>
        <w:t>w niniejszej SIWZ, a których wykonanie niezbędne jest dla prawidłowego wykonania przedmiotu umowy, przykładowo: podatek VAT, koszty wszystkich prac przygotowawczych, koszty dojazdu i zakwaterowania, koszty zapewnienia udziału w odbiorach robót budowlanych dot. bezpieczeństwa pożarowego obiektu przez rzeczoznawcę ds. zabezpieczeń przeciwpożarowych itp.</w:t>
      </w:r>
    </w:p>
    <w:p w:rsidR="0093389B" w:rsidRPr="00821A34" w:rsidRDefault="0093389B" w:rsidP="0093389B">
      <w:pPr>
        <w:numPr>
          <w:ilvl w:val="0"/>
          <w:numId w:val="1"/>
        </w:numPr>
        <w:tabs>
          <w:tab w:val="clear" w:pos="360"/>
        </w:tabs>
        <w:spacing w:after="200" w:line="360" w:lineRule="auto"/>
        <w:ind w:left="540" w:hanging="540"/>
        <w:jc w:val="both"/>
        <w:rPr>
          <w:rFonts w:asciiTheme="majorHAnsi" w:eastAsia="Times New Roman" w:hAnsiTheme="majorHAnsi" w:cs="Arial"/>
          <w:lang w:eastAsia="pl-PL"/>
        </w:rPr>
      </w:pPr>
      <w:r w:rsidRPr="00821A34">
        <w:rPr>
          <w:rFonts w:asciiTheme="majorHAnsi" w:eastAsia="Times New Roman" w:hAnsiTheme="majorHAnsi" w:cs="Arial"/>
          <w:lang w:eastAsia="pl-PL"/>
        </w:rPr>
        <w:t>Ceny nie będą podlegały rewaloryzacji ze względu na inflację.</w:t>
      </w:r>
    </w:p>
    <w:p w:rsidR="0093389B" w:rsidRPr="00821A34" w:rsidRDefault="0093389B" w:rsidP="0093389B">
      <w:pPr>
        <w:numPr>
          <w:ilvl w:val="0"/>
          <w:numId w:val="1"/>
        </w:numPr>
        <w:tabs>
          <w:tab w:val="clear" w:pos="360"/>
        </w:tabs>
        <w:spacing w:after="200" w:line="360" w:lineRule="auto"/>
        <w:ind w:left="540" w:hanging="540"/>
        <w:jc w:val="both"/>
        <w:rPr>
          <w:rFonts w:asciiTheme="majorHAnsi" w:eastAsia="Times New Roman" w:hAnsiTheme="majorHAnsi" w:cs="Arial"/>
          <w:lang w:eastAsia="pl-PL"/>
        </w:rPr>
      </w:pPr>
      <w:r w:rsidRPr="00821A34">
        <w:rPr>
          <w:rFonts w:asciiTheme="majorHAnsi" w:eastAsia="Times New Roman" w:hAnsiTheme="majorHAnsi" w:cs="Arial"/>
          <w:lang w:eastAsia="pl-PL"/>
        </w:rPr>
        <w:t>Wszystkie wartości pośrednie oraz ostateczna cena oferty muszą być liczone z dokładnością do dwóch miejsc po przecinku.</w:t>
      </w:r>
    </w:p>
    <w:p w:rsidR="0093389B" w:rsidRPr="00821A34" w:rsidRDefault="0093389B" w:rsidP="0093389B">
      <w:pPr>
        <w:numPr>
          <w:ilvl w:val="0"/>
          <w:numId w:val="1"/>
        </w:numPr>
        <w:tabs>
          <w:tab w:val="clear" w:pos="360"/>
        </w:tabs>
        <w:spacing w:after="200" w:line="360" w:lineRule="auto"/>
        <w:ind w:left="540" w:hanging="540"/>
        <w:jc w:val="both"/>
        <w:rPr>
          <w:rFonts w:asciiTheme="majorHAnsi" w:eastAsia="Times New Roman" w:hAnsiTheme="majorHAnsi" w:cs="Arial"/>
          <w:lang w:eastAsia="pl-PL"/>
        </w:rPr>
      </w:pPr>
      <w:r w:rsidRPr="00821A34">
        <w:rPr>
          <w:rFonts w:asciiTheme="majorHAnsi" w:eastAsia="Times New Roman" w:hAnsiTheme="majorHAnsi" w:cs="Arial"/>
          <w:lang w:eastAsia="pl-PL"/>
        </w:rPr>
        <w:t>Upusty oferowane przez wykonawcę muszą być zawarte w cenach jednostkowych. Wartość pozycji po zastosowaniu upustu nie może być niższa niż koszty własne lub koszty wytworzenia.</w:t>
      </w:r>
    </w:p>
    <w:p w:rsidR="0093389B" w:rsidRPr="00821A34" w:rsidRDefault="0093389B" w:rsidP="0093389B">
      <w:pPr>
        <w:numPr>
          <w:ilvl w:val="0"/>
          <w:numId w:val="1"/>
        </w:numPr>
        <w:tabs>
          <w:tab w:val="clear" w:pos="360"/>
        </w:tabs>
        <w:spacing w:after="200" w:line="360" w:lineRule="auto"/>
        <w:ind w:left="540" w:hanging="540"/>
        <w:jc w:val="both"/>
        <w:rPr>
          <w:rFonts w:asciiTheme="majorHAnsi" w:eastAsia="Times New Roman" w:hAnsiTheme="majorHAnsi" w:cs="Arial"/>
          <w:lang w:eastAsia="pl-PL"/>
        </w:rPr>
      </w:pPr>
      <w:r w:rsidRPr="00821A34">
        <w:rPr>
          <w:rFonts w:asciiTheme="majorHAnsi" w:eastAsia="Times New Roman" w:hAnsiTheme="majorHAnsi" w:cs="Arial"/>
          <w:lang w:eastAsia="pl-PL"/>
        </w:rPr>
        <w:t xml:space="preserve">Zastosowanie przez wykonawcę stawki podatku VAT od towarów i usług niezgodnej </w:t>
      </w:r>
      <w:r w:rsidR="00AC2577">
        <w:rPr>
          <w:rFonts w:asciiTheme="majorHAnsi" w:eastAsia="Times New Roman" w:hAnsiTheme="majorHAnsi" w:cs="Arial"/>
          <w:lang w:eastAsia="pl-PL"/>
        </w:rPr>
        <w:br/>
      </w:r>
      <w:r w:rsidRPr="00821A34">
        <w:rPr>
          <w:rFonts w:asciiTheme="majorHAnsi" w:eastAsia="Times New Roman" w:hAnsiTheme="majorHAnsi" w:cs="Arial"/>
          <w:lang w:eastAsia="pl-PL"/>
        </w:rPr>
        <w:t>z</w:t>
      </w:r>
      <w:r w:rsidR="00AC2577">
        <w:rPr>
          <w:rFonts w:asciiTheme="majorHAnsi" w:eastAsia="Times New Roman" w:hAnsiTheme="majorHAnsi" w:cs="Arial"/>
          <w:lang w:eastAsia="pl-PL"/>
        </w:rPr>
        <w:t xml:space="preserve"> </w:t>
      </w:r>
      <w:r w:rsidRPr="00821A34">
        <w:rPr>
          <w:rFonts w:asciiTheme="majorHAnsi" w:eastAsia="Times New Roman" w:hAnsiTheme="majorHAnsi" w:cs="Arial"/>
          <w:lang w:eastAsia="pl-PL"/>
        </w:rPr>
        <w:t>przepisami ustawy o podatku od towarów i usług oraz niewłaściwej stawki podatku akcyzowego spowoduje odrzucenie oferty.</w:t>
      </w:r>
    </w:p>
    <w:p w:rsidR="001C407D" w:rsidRPr="0093389B" w:rsidRDefault="0093389B" w:rsidP="0093389B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200" w:line="360" w:lineRule="auto"/>
        <w:ind w:left="540" w:hanging="540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821A34">
        <w:rPr>
          <w:rFonts w:asciiTheme="majorHAnsi" w:eastAsia="Times New Roman" w:hAnsiTheme="majorHAnsi" w:cs="Arial"/>
          <w:lang w:eastAsia="pl-PL"/>
        </w:rPr>
        <w:t>W przypadku konieczności wyjaśnień dotyczących stawki podatku VAT określonej przez zamawiającego, wykonawca powinien się zwrócić do zamawiającego o</w:t>
      </w:r>
      <w:r w:rsidR="00AC2577">
        <w:rPr>
          <w:rFonts w:asciiTheme="majorHAnsi" w:eastAsia="Times New Roman" w:hAnsiTheme="majorHAnsi" w:cs="Arial"/>
          <w:lang w:eastAsia="pl-PL"/>
        </w:rPr>
        <w:t xml:space="preserve"> </w:t>
      </w:r>
      <w:r w:rsidRPr="00821A34">
        <w:rPr>
          <w:rFonts w:asciiTheme="majorHAnsi" w:eastAsia="Times New Roman" w:hAnsiTheme="majorHAnsi" w:cs="Arial"/>
          <w:lang w:eastAsia="pl-PL"/>
        </w:rPr>
        <w:t xml:space="preserve">wyjaśnienie składając je nie później niż do końca dnia, w którym upływa połowa wyznaczonego terminu składania ofert. </w:t>
      </w:r>
    </w:p>
    <w:sectPr w:rsidR="001C407D" w:rsidRPr="0093389B" w:rsidSect="00A2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EB" w:rsidRDefault="00BE08EB" w:rsidP="0093389B">
      <w:pPr>
        <w:spacing w:line="240" w:lineRule="auto"/>
      </w:pPr>
      <w:r>
        <w:separator/>
      </w:r>
    </w:p>
  </w:endnote>
  <w:endnote w:type="continuationSeparator" w:id="0">
    <w:p w:rsidR="00BE08EB" w:rsidRDefault="00BE08EB" w:rsidP="00933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EB" w:rsidRDefault="00BE08EB" w:rsidP="0093389B">
      <w:pPr>
        <w:spacing w:line="240" w:lineRule="auto"/>
      </w:pPr>
      <w:r>
        <w:separator/>
      </w:r>
    </w:p>
  </w:footnote>
  <w:footnote w:type="continuationSeparator" w:id="0">
    <w:p w:rsidR="00BE08EB" w:rsidRDefault="00BE08EB" w:rsidP="009338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231D7"/>
    <w:multiLevelType w:val="singleLevel"/>
    <w:tmpl w:val="65EC865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color w:val="auto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89B"/>
    <w:rsid w:val="0008091B"/>
    <w:rsid w:val="00094F3E"/>
    <w:rsid w:val="000D0B54"/>
    <w:rsid w:val="0014146B"/>
    <w:rsid w:val="001C407D"/>
    <w:rsid w:val="001E2A96"/>
    <w:rsid w:val="00282591"/>
    <w:rsid w:val="004748E7"/>
    <w:rsid w:val="00551265"/>
    <w:rsid w:val="005A6258"/>
    <w:rsid w:val="005B574B"/>
    <w:rsid w:val="00643307"/>
    <w:rsid w:val="006C7B70"/>
    <w:rsid w:val="0079780B"/>
    <w:rsid w:val="0093389B"/>
    <w:rsid w:val="00A2531D"/>
    <w:rsid w:val="00AC2577"/>
    <w:rsid w:val="00B301A4"/>
    <w:rsid w:val="00BE08EB"/>
    <w:rsid w:val="00C12D57"/>
    <w:rsid w:val="00C2475A"/>
    <w:rsid w:val="00C7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887F3"/>
  <w15:docId w15:val="{12BDEA71-C948-42CF-A6EE-53C64FD8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3389B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8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9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9338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9B"/>
    <w:rPr>
      <w:rFonts w:eastAsiaTheme="minorHAnsi"/>
    </w:rPr>
  </w:style>
  <w:style w:type="character" w:styleId="Hipercze">
    <w:name w:val="Hyperlink"/>
    <w:basedOn w:val="Domylnaczcionkaakapitu"/>
    <w:uiPriority w:val="99"/>
    <w:semiHidden/>
    <w:unhideWhenUsed/>
    <w:rsid w:val="001E2A9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E2A96"/>
  </w:style>
  <w:style w:type="character" w:customStyle="1" w:styleId="footnote">
    <w:name w:val="footnote"/>
    <w:basedOn w:val="Domylnaczcionkaakapitu"/>
    <w:rsid w:val="001E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891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Banaszak</cp:lastModifiedBy>
  <cp:revision>7</cp:revision>
  <dcterms:created xsi:type="dcterms:W3CDTF">2013-06-04T12:04:00Z</dcterms:created>
  <dcterms:modified xsi:type="dcterms:W3CDTF">2016-10-04T10:35:00Z</dcterms:modified>
</cp:coreProperties>
</file>